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0C" w:rsidRDefault="007E0E0C" w:rsidP="007741B6">
      <w:pPr>
        <w:rPr>
          <w:rFonts w:ascii="Verdana" w:hAnsi="Verdana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1571625" cy="982889"/>
            <wp:effectExtent l="19050" t="0" r="9525" b="0"/>
            <wp:docPr id="2" name="Obrázok 2" descr="C:\Users\Katka\AppData\Local\Temp\Logo_H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Temp\Logo_HR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32" cy="98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000000"/>
          <w:sz w:val="20"/>
          <w:szCs w:val="20"/>
        </w:rPr>
        <w:t xml:space="preserve">                          </w:t>
      </w:r>
    </w:p>
    <w:p w:rsidR="007E0E0C" w:rsidRDefault="007E0E0C" w:rsidP="00645DE6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7E0E0C" w:rsidRDefault="007E0E0C" w:rsidP="00645DE6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A3140F" w:rsidRDefault="007741B6" w:rsidP="00A3140F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>
        <w:rPr>
          <w:rFonts w:ascii="Verdana" w:hAnsi="Verdana" w:cs="Arial"/>
          <w:b/>
          <w:color w:val="244061" w:themeColor="accent1" w:themeShade="80"/>
          <w:sz w:val="20"/>
          <w:szCs w:val="20"/>
        </w:rPr>
        <w:t>Mnohé deti z tretích krajín nájde</w:t>
      </w:r>
      <w:r w:rsidR="00645DE6">
        <w:rPr>
          <w:rFonts w:ascii="Verdana" w:hAnsi="Verdana" w:cs="Arial"/>
          <w:b/>
          <w:color w:val="244061" w:themeColor="accent1" w:themeShade="80"/>
          <w:sz w:val="20"/>
          <w:szCs w:val="20"/>
        </w:rPr>
        <w:t>né na Slovensku,</w:t>
      </w:r>
      <w:r w:rsidR="00A3140F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</w:t>
      </w:r>
      <w:r w:rsidR="00645DE6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miznú. </w:t>
      </w:r>
    </w:p>
    <w:p w:rsidR="00D1186C" w:rsidRPr="00260C69" w:rsidRDefault="00645DE6" w:rsidP="00A3140F">
      <w:pPr>
        <w:jc w:val="center"/>
        <w:rPr>
          <w:rFonts w:ascii="Verdana" w:hAnsi="Verdana" w:cs="Arial"/>
          <w:b/>
          <w:color w:val="244061" w:themeColor="accent1" w:themeShade="80"/>
          <w:sz w:val="20"/>
          <w:szCs w:val="20"/>
        </w:rPr>
      </w:pPr>
      <w:r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Nikto nevie, kam  </w:t>
      </w:r>
    </w:p>
    <w:p w:rsidR="00D1186C" w:rsidRDefault="00D1186C" w:rsidP="00645DE6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45DE6" w:rsidRDefault="00645DE6" w:rsidP="00645DE6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Na Slovensku bolo za posledných päť rokov </w:t>
      </w:r>
      <w:r w:rsidR="00F73ED0">
        <w:rPr>
          <w:rFonts w:ascii="Verdana" w:hAnsi="Verdana" w:cs="Arial"/>
          <w:b/>
          <w:color w:val="000000"/>
          <w:sz w:val="20"/>
          <w:szCs w:val="20"/>
        </w:rPr>
        <w:t>nájdených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775 detí a</w:t>
      </w:r>
      <w:r w:rsidR="007741B6">
        <w:rPr>
          <w:rFonts w:ascii="Verdana" w:hAnsi="Verdana" w:cs="Arial"/>
          <w:b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color w:val="000000"/>
          <w:sz w:val="20"/>
          <w:szCs w:val="20"/>
        </w:rPr>
        <w:t>mladých</w:t>
      </w:r>
      <w:r w:rsidR="007741B6">
        <w:rPr>
          <w:rFonts w:ascii="Verdana" w:hAnsi="Verdana" w:cs="Arial"/>
          <w:b/>
          <w:color w:val="000000"/>
          <w:sz w:val="20"/>
          <w:szCs w:val="20"/>
        </w:rPr>
        <w:t xml:space="preserve"> ľudí</w:t>
      </w:r>
      <w:r w:rsidR="00FF4BD3">
        <w:rPr>
          <w:rFonts w:ascii="Verdana" w:hAnsi="Verdana" w:cs="Arial"/>
          <w:b/>
          <w:color w:val="000000"/>
          <w:sz w:val="20"/>
          <w:szCs w:val="20"/>
        </w:rPr>
        <w:t xml:space="preserve"> do 18 rokov</w:t>
      </w:r>
      <w:r>
        <w:rPr>
          <w:rFonts w:ascii="Verdana" w:hAnsi="Verdana" w:cs="Arial"/>
          <w:b/>
          <w:color w:val="000000"/>
          <w:sz w:val="20"/>
          <w:szCs w:val="20"/>
        </w:rPr>
        <w:t>, ktor</w:t>
      </w:r>
      <w:r w:rsidR="00F73ED0">
        <w:rPr>
          <w:rFonts w:ascii="Verdana" w:hAnsi="Verdana" w:cs="Arial"/>
          <w:b/>
          <w:color w:val="000000"/>
          <w:sz w:val="20"/>
          <w:szCs w:val="20"/>
        </w:rPr>
        <w:t>í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migrovali bez sprievodu svoj</w:t>
      </w:r>
      <w:r w:rsidR="007741B6">
        <w:rPr>
          <w:rFonts w:ascii="Verdana" w:hAnsi="Verdana" w:cs="Arial"/>
          <w:b/>
          <w:color w:val="000000"/>
          <w:sz w:val="20"/>
          <w:szCs w:val="20"/>
        </w:rPr>
        <w:t>ich rodičov. Často pochádzajú z </w:t>
      </w:r>
      <w:r>
        <w:rPr>
          <w:rFonts w:ascii="Verdana" w:hAnsi="Verdana" w:cs="Arial"/>
          <w:b/>
          <w:color w:val="000000"/>
          <w:sz w:val="20"/>
          <w:szCs w:val="20"/>
        </w:rPr>
        <w:t>krajín</w:t>
      </w:r>
      <w:r w:rsidR="007741B6">
        <w:rPr>
          <w:rFonts w:ascii="Verdana" w:hAnsi="Verdana" w:cs="Arial"/>
          <w:b/>
          <w:color w:val="000000"/>
          <w:sz w:val="20"/>
          <w:szCs w:val="20"/>
        </w:rPr>
        <w:t xml:space="preserve"> ako Afganistan či Somálsko</w:t>
      </w:r>
      <w:r>
        <w:rPr>
          <w:rFonts w:ascii="Verdana" w:hAnsi="Verdana" w:cs="Arial"/>
          <w:b/>
          <w:color w:val="000000"/>
          <w:sz w:val="20"/>
          <w:szCs w:val="20"/>
        </w:rPr>
        <w:t>, odkiaľ ich vysielajú vlastní rodičia</w:t>
      </w:r>
      <w:r w:rsidR="00FF4BD3">
        <w:rPr>
          <w:rFonts w:ascii="Verdana" w:hAnsi="Verdana" w:cs="Arial"/>
          <w:b/>
          <w:color w:val="000000"/>
          <w:sz w:val="20"/>
          <w:szCs w:val="20"/>
        </w:rPr>
        <w:t xml:space="preserve"> do bezpečia a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za vidinou lepšieho života. Mnohé deti, ktoré boli umiestnené do detských domovov, zmizli a nikto nevie, kde sa nachádzajú. Vzniká tak podozrenie, že môžu byť obeťami obchodovania s ľuďmi, nútenej práce, či vykorisťovania.</w:t>
      </w:r>
    </w:p>
    <w:p w:rsidR="00645DE6" w:rsidRDefault="00645DE6" w:rsidP="00645DE6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  <w:r w:rsidRPr="00645DE6">
        <w:rPr>
          <w:rFonts w:ascii="Verdana" w:hAnsi="Verdana"/>
          <w:sz w:val="20"/>
          <w:szCs w:val="20"/>
        </w:rPr>
        <w:t xml:space="preserve">Do Európy </w:t>
      </w:r>
      <w:r>
        <w:rPr>
          <w:rFonts w:ascii="Verdana" w:hAnsi="Verdana"/>
          <w:sz w:val="20"/>
          <w:szCs w:val="20"/>
        </w:rPr>
        <w:t>ročne prichádzajú</w:t>
      </w:r>
      <w:r w:rsidRPr="00645DE6">
        <w:rPr>
          <w:rFonts w:ascii="Verdana" w:hAnsi="Verdana"/>
          <w:sz w:val="20"/>
          <w:szCs w:val="20"/>
        </w:rPr>
        <w:t xml:space="preserve"> tisíc</w:t>
      </w:r>
      <w:r>
        <w:rPr>
          <w:rFonts w:ascii="Verdana" w:hAnsi="Verdana"/>
          <w:sz w:val="20"/>
          <w:szCs w:val="20"/>
        </w:rPr>
        <w:t xml:space="preserve">ky detí z </w:t>
      </w:r>
      <w:r w:rsidRPr="007741B6">
        <w:rPr>
          <w:rFonts w:ascii="Verdana" w:hAnsi="Verdana"/>
          <w:sz w:val="20"/>
          <w:szCs w:val="20"/>
        </w:rPr>
        <w:t>tretích krajín</w:t>
      </w:r>
      <w:r>
        <w:rPr>
          <w:rFonts w:ascii="Verdana" w:hAnsi="Verdana"/>
          <w:sz w:val="20"/>
          <w:szCs w:val="20"/>
        </w:rPr>
        <w:t>. Migrujú</w:t>
      </w:r>
      <w:r w:rsidRPr="00645DE6">
        <w:rPr>
          <w:rFonts w:ascii="Verdana" w:hAnsi="Verdana"/>
          <w:sz w:val="20"/>
          <w:szCs w:val="20"/>
        </w:rPr>
        <w:t xml:space="preserve"> bez sprievodu svojich rodičov alebo zákonných zástupcov</w:t>
      </w:r>
      <w:r>
        <w:rPr>
          <w:rFonts w:ascii="Verdana" w:hAnsi="Verdana"/>
          <w:sz w:val="20"/>
          <w:szCs w:val="20"/>
        </w:rPr>
        <w:t xml:space="preserve"> a často sú odlúčené </w:t>
      </w:r>
      <w:r w:rsidRPr="00645DE6">
        <w:rPr>
          <w:rFonts w:ascii="Verdana" w:hAnsi="Verdana"/>
          <w:sz w:val="20"/>
          <w:szCs w:val="20"/>
        </w:rPr>
        <w:t>od svojich rodín</w:t>
      </w:r>
      <w:r>
        <w:rPr>
          <w:rFonts w:ascii="Verdana" w:hAnsi="Verdana"/>
          <w:sz w:val="20"/>
          <w:szCs w:val="20"/>
        </w:rPr>
        <w:t xml:space="preserve">. Do Európy prichádzajú z rôznych dôvodov a neraz musia absolvovať náročnú cestu v zložitých podmienkach </w:t>
      </w:r>
      <w:r w:rsidR="00FF4BD3">
        <w:rPr>
          <w:rFonts w:ascii="Verdana" w:hAnsi="Verdana"/>
          <w:sz w:val="20"/>
          <w:szCs w:val="20"/>
        </w:rPr>
        <w:t xml:space="preserve">do bezpečia, a </w:t>
      </w:r>
      <w:r>
        <w:rPr>
          <w:rFonts w:ascii="Verdana" w:hAnsi="Verdana"/>
          <w:sz w:val="20"/>
          <w:szCs w:val="20"/>
        </w:rPr>
        <w:t>za vidinou lepšieho života.</w:t>
      </w:r>
      <w:r w:rsidR="00FF4B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</w:p>
    <w:p w:rsidR="00645DE6" w:rsidRPr="00645DE6" w:rsidRDefault="00645DE6" w:rsidP="00645DE6">
      <w:pPr>
        <w:jc w:val="both"/>
        <w:rPr>
          <w:rFonts w:ascii="Verdana" w:hAnsi="Verdana"/>
          <w:b/>
          <w:sz w:val="20"/>
          <w:szCs w:val="20"/>
        </w:rPr>
      </w:pPr>
      <w:r w:rsidRPr="00645DE6">
        <w:rPr>
          <w:rFonts w:ascii="Verdana" w:hAnsi="Verdana"/>
          <w:b/>
          <w:sz w:val="20"/>
          <w:szCs w:val="20"/>
        </w:rPr>
        <w:t>Utekajú pred vojnou a chudobou</w:t>
      </w: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„Niektoré deti a</w:t>
      </w:r>
      <w:r w:rsidR="004D60D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mladí</w:t>
      </w:r>
      <w:r w:rsidR="004D60D3">
        <w:rPr>
          <w:rFonts w:ascii="Verdana" w:hAnsi="Verdana"/>
          <w:sz w:val="20"/>
          <w:szCs w:val="20"/>
        </w:rPr>
        <w:t xml:space="preserve"> ľudia</w:t>
      </w:r>
      <w:r>
        <w:rPr>
          <w:rFonts w:ascii="Verdana" w:hAnsi="Verdana"/>
          <w:sz w:val="20"/>
          <w:szCs w:val="20"/>
        </w:rPr>
        <w:t xml:space="preserve"> </w:t>
      </w:r>
      <w:r w:rsidRPr="00645DE6">
        <w:rPr>
          <w:rFonts w:ascii="Verdana" w:hAnsi="Verdana"/>
          <w:sz w:val="20"/>
          <w:szCs w:val="20"/>
        </w:rPr>
        <w:t>sú u</w:t>
      </w:r>
      <w:r>
        <w:rPr>
          <w:rFonts w:ascii="Verdana" w:hAnsi="Verdana"/>
          <w:sz w:val="20"/>
          <w:szCs w:val="20"/>
        </w:rPr>
        <w:t>tečencami a utekajú pred vojnou,</w:t>
      </w:r>
      <w:r w:rsidRPr="00645DE6">
        <w:rPr>
          <w:rFonts w:ascii="Verdana" w:hAnsi="Verdana"/>
          <w:sz w:val="20"/>
          <w:szCs w:val="20"/>
        </w:rPr>
        <w:t xml:space="preserve"> ozbrojeným konfliktom, prenasledovaním či diskrimináciu v</w:t>
      </w:r>
      <w:r>
        <w:rPr>
          <w:rFonts w:ascii="Verdana" w:hAnsi="Verdana"/>
          <w:sz w:val="20"/>
          <w:szCs w:val="20"/>
        </w:rPr>
        <w:t>o svojej</w:t>
      </w:r>
      <w:r w:rsidRPr="00645DE6">
        <w:rPr>
          <w:rFonts w:ascii="Verdana" w:hAnsi="Verdana"/>
          <w:sz w:val="20"/>
          <w:szCs w:val="20"/>
        </w:rPr>
        <w:t> krajine pôvodu. Iné deti utekajú pred chudobou a hľada</w:t>
      </w:r>
      <w:r>
        <w:rPr>
          <w:rFonts w:ascii="Verdana" w:hAnsi="Verdana"/>
          <w:sz w:val="20"/>
          <w:szCs w:val="20"/>
        </w:rPr>
        <w:t>jú v Európe lepší život a prácu. Č</w:t>
      </w:r>
      <w:r w:rsidRPr="00645DE6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sto ich</w:t>
      </w:r>
      <w:r w:rsidRPr="00645DE6">
        <w:rPr>
          <w:rFonts w:ascii="Verdana" w:hAnsi="Verdana"/>
          <w:sz w:val="20"/>
          <w:szCs w:val="20"/>
        </w:rPr>
        <w:t xml:space="preserve"> vys</w:t>
      </w:r>
      <w:r>
        <w:rPr>
          <w:rFonts w:ascii="Verdana" w:hAnsi="Verdana"/>
          <w:sz w:val="20"/>
          <w:szCs w:val="20"/>
        </w:rPr>
        <w:t>ielajú vlastné rodiny</w:t>
      </w:r>
      <w:r w:rsidRPr="00645DE6">
        <w:rPr>
          <w:rFonts w:ascii="Verdana" w:hAnsi="Verdana"/>
          <w:sz w:val="20"/>
          <w:szCs w:val="20"/>
        </w:rPr>
        <w:t xml:space="preserve"> a ich poslaním je zarábať peniaze</w:t>
      </w:r>
      <w:r>
        <w:rPr>
          <w:rFonts w:ascii="Verdana" w:hAnsi="Verdana"/>
          <w:sz w:val="20"/>
          <w:szCs w:val="20"/>
        </w:rPr>
        <w:t xml:space="preserve"> a prípadne ich posielať späť domov,“ vysvetľuje Katarína Fajnorová, právnička z Ligy za ľudské práva. Ďalší</w:t>
      </w:r>
      <w:r w:rsidRPr="00645DE6">
        <w:rPr>
          <w:rFonts w:ascii="Verdana" w:hAnsi="Verdana"/>
          <w:sz w:val="20"/>
          <w:szCs w:val="20"/>
        </w:rPr>
        <w:t xml:space="preserve"> prichádzajú za vzdelaním, ktoré v domovskej krajine nevedia získať</w:t>
      </w:r>
      <w:r>
        <w:rPr>
          <w:rFonts w:ascii="Verdana" w:hAnsi="Verdana"/>
          <w:sz w:val="20"/>
          <w:szCs w:val="20"/>
        </w:rPr>
        <w:t>.</w:t>
      </w: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príchodom detí a</w:t>
      </w:r>
      <w:r w:rsidR="004D60D3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mladých</w:t>
      </w:r>
      <w:r w:rsidR="004D60D3">
        <w:rPr>
          <w:rFonts w:ascii="Verdana" w:hAnsi="Verdana"/>
          <w:sz w:val="20"/>
          <w:szCs w:val="20"/>
        </w:rPr>
        <w:t xml:space="preserve"> ľudí</w:t>
      </w:r>
      <w:r>
        <w:rPr>
          <w:rFonts w:ascii="Verdana" w:hAnsi="Verdana"/>
          <w:sz w:val="20"/>
          <w:szCs w:val="20"/>
        </w:rPr>
        <w:t xml:space="preserve"> do Európy súvisia aj obrovské riziká. „Mnohé z detí sú často obeťami obchodovania s ľuďmi, nútenej práce či vykorisťovania. </w:t>
      </w:r>
      <w:r w:rsidRPr="00645DE6">
        <w:rPr>
          <w:rFonts w:ascii="Verdana" w:hAnsi="Verdana"/>
          <w:sz w:val="20"/>
          <w:szCs w:val="20"/>
        </w:rPr>
        <w:t>Často prichádzajú bez potr</w:t>
      </w:r>
      <w:r>
        <w:rPr>
          <w:rFonts w:ascii="Verdana" w:hAnsi="Verdana"/>
          <w:sz w:val="20"/>
          <w:szCs w:val="20"/>
        </w:rPr>
        <w:t>ebných víz či povolení na pobyt za pomoci prevádzačov. N</w:t>
      </w:r>
      <w:r w:rsidRPr="00645DE6">
        <w:rPr>
          <w:rFonts w:ascii="Verdana" w:hAnsi="Verdana"/>
          <w:sz w:val="20"/>
          <w:szCs w:val="20"/>
        </w:rPr>
        <w:t>emajú</w:t>
      </w:r>
      <w:r>
        <w:rPr>
          <w:rFonts w:ascii="Verdana" w:hAnsi="Verdana"/>
          <w:sz w:val="20"/>
          <w:szCs w:val="20"/>
        </w:rPr>
        <w:t xml:space="preserve"> žiadne doklady alebo im ich </w:t>
      </w:r>
      <w:r w:rsidRPr="00645DE6">
        <w:rPr>
          <w:rFonts w:ascii="Verdana" w:hAnsi="Verdana"/>
          <w:sz w:val="20"/>
          <w:szCs w:val="20"/>
        </w:rPr>
        <w:t>odňali prevádzači</w:t>
      </w:r>
      <w:r>
        <w:rPr>
          <w:rFonts w:ascii="Verdana" w:hAnsi="Verdana"/>
          <w:sz w:val="20"/>
          <w:szCs w:val="20"/>
        </w:rPr>
        <w:t>,“ dodáva K. Fajnorová</w:t>
      </w:r>
      <w:r w:rsidRPr="00645DE6">
        <w:rPr>
          <w:rFonts w:ascii="Verdana" w:hAnsi="Verdana"/>
          <w:sz w:val="20"/>
          <w:szCs w:val="20"/>
        </w:rPr>
        <w:t xml:space="preserve">. </w:t>
      </w: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</w:p>
    <w:p w:rsidR="00645DE6" w:rsidRPr="00645DE6" w:rsidRDefault="00645DE6" w:rsidP="00645DE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zmiznutých deťoch nikto nevie</w:t>
      </w:r>
    </w:p>
    <w:p w:rsidR="00645DE6" w:rsidRDefault="00645DE6" w:rsidP="00645DE6">
      <w:pPr>
        <w:jc w:val="both"/>
        <w:rPr>
          <w:rFonts w:ascii="Verdana" w:hAnsi="Verdana"/>
          <w:sz w:val="20"/>
          <w:szCs w:val="20"/>
        </w:rPr>
      </w:pPr>
      <w:r w:rsidRPr="00645DE6">
        <w:rPr>
          <w:rFonts w:ascii="Verdana" w:hAnsi="Verdana"/>
          <w:sz w:val="20"/>
          <w:szCs w:val="20"/>
        </w:rPr>
        <w:t>Na Slovensku bolo za posledných päť rokov</w:t>
      </w:r>
      <w:r w:rsidR="007741B6">
        <w:rPr>
          <w:rFonts w:ascii="Verdana" w:hAnsi="Verdana"/>
          <w:sz w:val="20"/>
          <w:szCs w:val="20"/>
        </w:rPr>
        <w:t xml:space="preserve"> umiestnených do starostlivosti detských domovov</w:t>
      </w:r>
      <w:r w:rsidR="00F73ED0">
        <w:rPr>
          <w:rFonts w:ascii="Verdana" w:hAnsi="Verdana"/>
          <w:sz w:val="20"/>
          <w:szCs w:val="20"/>
        </w:rPr>
        <w:t xml:space="preserve"> </w:t>
      </w:r>
      <w:r w:rsidRPr="00645DE6">
        <w:rPr>
          <w:rFonts w:ascii="Verdana" w:hAnsi="Verdana"/>
          <w:sz w:val="20"/>
          <w:szCs w:val="20"/>
        </w:rPr>
        <w:t xml:space="preserve">celkovo 775 odlúčených detí. </w:t>
      </w:r>
      <w:r>
        <w:rPr>
          <w:rFonts w:ascii="Verdana" w:hAnsi="Verdana"/>
          <w:sz w:val="20"/>
          <w:szCs w:val="20"/>
        </w:rPr>
        <w:t>„</w:t>
      </w:r>
      <w:r w:rsidRPr="00645DE6">
        <w:rPr>
          <w:rFonts w:ascii="Verdana" w:hAnsi="Verdana"/>
          <w:sz w:val="20"/>
          <w:szCs w:val="20"/>
        </w:rPr>
        <w:t>Presný počet detí, ktoré zmizli po umiestnení do de</w:t>
      </w:r>
      <w:r>
        <w:rPr>
          <w:rFonts w:ascii="Verdana" w:hAnsi="Verdana"/>
          <w:sz w:val="20"/>
          <w:szCs w:val="20"/>
        </w:rPr>
        <w:t>tského domova, je neznámy, pretože</w:t>
      </w:r>
      <w:r w:rsidRPr="00645DE6">
        <w:rPr>
          <w:rFonts w:ascii="Verdana" w:hAnsi="Verdana"/>
          <w:sz w:val="20"/>
          <w:szCs w:val="20"/>
        </w:rPr>
        <w:t xml:space="preserve"> počty zmiznutí odlúčených detí nie sú u nás predmetom štatistického zisťovania. Odhadom však zmizlo približne 99 percent týchto detí. Nedá sa pritom vylúčiť, že medzi nimi nie sú deti, ktoré boli na cestu zlákané za účelom vykorisťo</w:t>
      </w:r>
      <w:r>
        <w:rPr>
          <w:rFonts w:ascii="Verdana" w:hAnsi="Verdana"/>
          <w:sz w:val="20"/>
          <w:szCs w:val="20"/>
        </w:rPr>
        <w:t>vania. Ich osud vzbudzuje obavy,“ hovorí K. Fajnorová.</w:t>
      </w:r>
    </w:p>
    <w:p w:rsidR="00645DE6" w:rsidRDefault="00645DE6" w:rsidP="00645DE6">
      <w:pPr>
        <w:pStyle w:val="Body"/>
        <w:jc w:val="both"/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</w:pPr>
    </w:p>
    <w:p w:rsidR="00645DE6" w:rsidRPr="00645DE6" w:rsidRDefault="00645DE6" w:rsidP="00645DE6">
      <w:pPr>
        <w:pStyle w:val="Body"/>
        <w:jc w:val="both"/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</w:pP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Absolútna väčšina odlúčených detí z detského domova pre maloletých bez sprievodu v Medzilaborciach (predtým v Hornom Orechovom a Trenčíne) je vo veku 15 až 17 rokov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a často zmiznú do 48 až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72 hodín po opustení 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uzavretej časti detského domova. Ni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ektorí zariadenie opúšťajú po pár týždňoch, či mesiacoch. Miznutiam predchádza intenzívna komunikácia detí cez mobilné telefóny s neznámymi</w:t>
      </w:r>
      <w:r w:rsidRPr="00645DE6">
        <w:rPr>
          <w:rFonts w:ascii="Verdana" w:hAnsi="Verdana"/>
          <w:sz w:val="20"/>
          <w:szCs w:val="20"/>
          <w:lang w:val="sk-SK"/>
        </w:rPr>
        <w:t xml:space="preserve">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osobami, ktoré deťom s najväčšou pravdepodobnosťou dávajú in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štrukcie. </w:t>
      </w:r>
      <w:r w:rsidR="00FF4BD3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Niekedy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deti neznáme osoby vyzdvihnú 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autom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, v minulosti boli vo veľkej miere pou</w:t>
      </w:r>
      <w:r w:rsidR="00FF4BD3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žívané taxíky. V ostatných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prípadoch deti utekajú prostredníctvom mestskej hromadnej dopravy, </w:t>
      </w:r>
      <w:r w:rsidR="00FF4BD3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vlakovej dopravy, či pešo, avšak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tento spôsobom zvyšuje riziko ich záchytu. V ojedinelých prípadoch dochádza k nájdeniu a zadržaniu d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ieťaťa políciou ešte na území Slovenska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, a to nielen p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ri použití MHD, ale napríklad aj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pri náhodnej 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cestnej kontrole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. Po vrátení dieťaťa do zariadenia sa veľmi často stáva, že dieťa 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opäť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ujde. </w:t>
      </w:r>
      <w:r w:rsidR="00FF4BD3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Zaznamenali sme aj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prípady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</w:t>
      </w:r>
      <w:r w:rsidR="00FF4BD3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z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miznutí detí bez sprievodu a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lastRenderedPageBreak/>
        <w:t>pravdepodobne ich dospelých rodinných príslušníkov, či súrodencov približne v tom is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tom čase z rôznych zariadení na Slovensku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(detský domov, tábor pre žiadateľov o azyl).</w:t>
      </w:r>
    </w:p>
    <w:p w:rsidR="00645DE6" w:rsidRPr="00645DE6" w:rsidRDefault="00645DE6" w:rsidP="00645DE6">
      <w:pPr>
        <w:jc w:val="both"/>
        <w:rPr>
          <w:rFonts w:ascii="Verdana" w:hAnsi="Verdana"/>
          <w:sz w:val="20"/>
          <w:szCs w:val="20"/>
        </w:rPr>
      </w:pPr>
    </w:p>
    <w:p w:rsidR="00645DE6" w:rsidRPr="00645DE6" w:rsidRDefault="00645DE6" w:rsidP="00645DE6">
      <w:pPr>
        <w:jc w:val="both"/>
        <w:rPr>
          <w:rFonts w:ascii="Verdana" w:hAnsi="Verdana"/>
          <w:sz w:val="20"/>
          <w:szCs w:val="20"/>
        </w:rPr>
      </w:pPr>
      <w:r w:rsidRPr="00645DE6">
        <w:rPr>
          <w:rFonts w:ascii="Verdana" w:hAnsi="Verdana"/>
          <w:sz w:val="20"/>
          <w:szCs w:val="20"/>
        </w:rPr>
        <w:t xml:space="preserve">Niektorí mladí </w:t>
      </w:r>
      <w:r w:rsidR="00FF4BD3">
        <w:rPr>
          <w:rFonts w:ascii="Verdana" w:hAnsi="Verdana"/>
          <w:sz w:val="20"/>
          <w:szCs w:val="20"/>
        </w:rPr>
        <w:t xml:space="preserve">ľudia </w:t>
      </w:r>
      <w:r w:rsidRPr="00645DE6">
        <w:rPr>
          <w:rFonts w:ascii="Verdana" w:hAnsi="Verdana"/>
          <w:sz w:val="20"/>
          <w:szCs w:val="20"/>
        </w:rPr>
        <w:t>majú v Európe rodinu alebo majú vzdialenejších príbuzných či príslušníkov komunity, u ktorých hľadajú pomoc a ich cieľom je sa k nim dostať. „Nech je ich motív cesty akýkoľvek, ide o deti, ktoré sa nachádzajú mimo svojej krajiny bez rodičov, v odlišnom kultúrnom prostredí. Nepoznajú jazyk, ani právne predpisy, a sú extrémne zraniteľné a náchylné stať sa obeťou rôznych foriem zneužívania,“ varuje K. Fajnorová.</w:t>
      </w:r>
    </w:p>
    <w:p w:rsidR="00645DE6" w:rsidRPr="00645DE6" w:rsidRDefault="00645DE6" w:rsidP="00645DE6">
      <w:pPr>
        <w:jc w:val="both"/>
        <w:rPr>
          <w:rFonts w:ascii="Verdana" w:hAnsi="Verdana"/>
          <w:sz w:val="20"/>
          <w:szCs w:val="20"/>
        </w:rPr>
      </w:pPr>
      <w:r w:rsidRPr="00645DE6">
        <w:rPr>
          <w:rFonts w:ascii="Verdana" w:hAnsi="Verdana"/>
          <w:sz w:val="20"/>
          <w:szCs w:val="20"/>
        </w:rPr>
        <w:t xml:space="preserve"> </w:t>
      </w:r>
    </w:p>
    <w:p w:rsidR="00645DE6" w:rsidRDefault="00645DE6" w:rsidP="00645DE6">
      <w:pPr>
        <w:pStyle w:val="Body"/>
        <w:jc w:val="both"/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</w:pP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Je predpoklad, že </w:t>
      </w:r>
      <w:r w:rsidR="00F73ED0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miznutia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o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dlúčených detí zo slovenských zariadení, majú v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ysoko organizovan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ý charakter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. Nie je možné vyl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účiť, že prevádzačské skupiny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figurujú zároveň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aj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ako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obchodníci s ľuďmi, prípadne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tvoria jeden článok v reťazci kriminálneho zoskupenia najmä preto, že organizácia prevádzania migrantov na dlhé vzdialenosti je podľa správ medzinárodných organizácií vysoko organizovanou, hierarchicky usporiadanou trestnou činnosťou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. Mnohé odlúčené deti,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ich rodiny v krajinách pôvodu, alebo komunity, do ktorých smerujú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v Európe, 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sú zviazané dlhom za ce</w:t>
      </w:r>
      <w:r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>stu do Európy</w:t>
      </w:r>
      <w:r w:rsidRPr="00645DE6">
        <w:rPr>
          <w:rFonts w:ascii="Verdana" w:eastAsia="Calibri" w:hAnsi="Verdana" w:cs="Times New Roman"/>
          <w:color w:val="auto"/>
          <w:sz w:val="20"/>
          <w:szCs w:val="20"/>
          <w:bdr w:val="none" w:sz="0" w:space="0" w:color="auto"/>
          <w:lang w:val="sk-SK"/>
        </w:rPr>
        <w:t xml:space="preserve"> a na tieto deti je vytváraný enormný tlak čo najskôr začať pracovať a splatiť tento dlh.</w:t>
      </w:r>
    </w:p>
    <w:p w:rsidR="007741B6" w:rsidRDefault="00FF4BD3" w:rsidP="00287F01">
      <w:pPr>
        <w:spacing w:before="100" w:beforeAutospacing="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„</w:t>
      </w:r>
      <w:r w:rsidRPr="00FF4BD3">
        <w:rPr>
          <w:rFonts w:ascii="Verdana" w:eastAsia="Calibri" w:hAnsi="Verdana" w:cs="Times New Roman"/>
          <w:sz w:val="20"/>
          <w:szCs w:val="20"/>
        </w:rPr>
        <w:t>Myslíme si, že spôsob pátrania po odlúčených deťoch by sa mal zmeniť aby priniesol lepšie výsledky. V prípade slovenských detí by bolo neakceptovateľné, ak by 90% zmiznutí ostalo neobjasnených a toto nemôžeme tolerovať ani pri iných deťoch. Preto navrhujeme konkrétne odporúčania pre štátne orgány, ktoré by tieto mali zváži</w:t>
      </w:r>
      <w:r w:rsidR="009D7B88">
        <w:rPr>
          <w:rFonts w:ascii="Verdana" w:eastAsia="Calibri" w:hAnsi="Verdana" w:cs="Times New Roman"/>
          <w:sz w:val="20"/>
          <w:szCs w:val="20"/>
        </w:rPr>
        <w:t xml:space="preserve">ť a uviesť do praxe", dodáva Fajnorová.  </w:t>
      </w:r>
    </w:p>
    <w:p w:rsidR="00FF4BD3" w:rsidRPr="00FF4BD3" w:rsidRDefault="00FF4BD3" w:rsidP="00287F01">
      <w:pPr>
        <w:spacing w:before="100" w:beforeAutospacing="1"/>
        <w:jc w:val="both"/>
        <w:rPr>
          <w:rFonts w:ascii="Verdana" w:eastAsia="Calibri" w:hAnsi="Verdana" w:cs="Times New Roman"/>
          <w:sz w:val="20"/>
          <w:szCs w:val="20"/>
        </w:rPr>
      </w:pPr>
    </w:p>
    <w:p w:rsidR="00FF4BD3" w:rsidRPr="00FF4BD3" w:rsidRDefault="00FF4BD3" w:rsidP="007741B6">
      <w:pPr>
        <w:tabs>
          <w:tab w:val="left" w:pos="6960"/>
        </w:tabs>
        <w:jc w:val="both"/>
        <w:rPr>
          <w:rFonts w:ascii="Verdana" w:eastAsia="Calibri" w:hAnsi="Verdana" w:cs="Times New Roman"/>
          <w:sz w:val="20"/>
          <w:szCs w:val="20"/>
        </w:rPr>
      </w:pPr>
    </w:p>
    <w:p w:rsidR="00D1186C" w:rsidRPr="007741B6" w:rsidRDefault="00D1186C" w:rsidP="007741B6">
      <w:pPr>
        <w:tabs>
          <w:tab w:val="left" w:pos="6960"/>
        </w:tabs>
        <w:jc w:val="both"/>
        <w:rPr>
          <w:rFonts w:ascii="Verdana" w:hAnsi="Verdana"/>
          <w:noProof/>
          <w:sz w:val="20"/>
          <w:szCs w:val="20"/>
          <w:shd w:val="clear" w:color="auto" w:fill="FFFFFF"/>
          <w:lang w:eastAsia="sk-SK"/>
        </w:rPr>
      </w:pPr>
      <w:r w:rsidRPr="00D1186C">
        <w:rPr>
          <w:rFonts w:ascii="Verdana" w:hAnsi="Verdana" w:cs="Arial"/>
          <w:b/>
          <w:color w:val="000000"/>
          <w:sz w:val="20"/>
          <w:szCs w:val="20"/>
        </w:rPr>
        <w:t>Pre viac informácií kontaktujte:</w:t>
      </w:r>
    </w:p>
    <w:p w:rsidR="00D1186C" w:rsidRDefault="00D1186C" w:rsidP="00D1186C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Katarína Fajnorová, Liga za ľudské práva</w:t>
      </w:r>
    </w:p>
    <w:p w:rsidR="00D1186C" w:rsidRDefault="00D1186C" w:rsidP="00D1186C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E-mail: </w:t>
      </w:r>
      <w:hyperlink r:id="rId5" w:history="1">
        <w:r w:rsidRPr="002F4E90">
          <w:rPr>
            <w:rStyle w:val="Hypertextovprepojenie"/>
            <w:rFonts w:ascii="Verdana" w:hAnsi="Verdana" w:cs="Arial"/>
            <w:sz w:val="20"/>
            <w:szCs w:val="20"/>
          </w:rPr>
          <w:t>fajnorova@hrl.sk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B206A" w:rsidRDefault="00D1186C" w:rsidP="001B5DB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Mobil: 0903 791</w:t>
      </w:r>
      <w:r w:rsidR="007741B6">
        <w:rPr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365</w:t>
      </w:r>
    </w:p>
    <w:p w:rsidR="007741B6" w:rsidRDefault="007741B6" w:rsidP="001B5DB3">
      <w:pPr>
        <w:rPr>
          <w:rFonts w:ascii="Verdana" w:hAnsi="Verdana" w:cs="Arial"/>
          <w:color w:val="000000"/>
          <w:sz w:val="20"/>
          <w:szCs w:val="20"/>
        </w:rPr>
      </w:pPr>
    </w:p>
    <w:p w:rsidR="007741B6" w:rsidRPr="007741B6" w:rsidRDefault="007741B6" w:rsidP="007741B6">
      <w:pPr>
        <w:spacing w:before="100" w:beforeAutospacing="1"/>
        <w:jc w:val="both"/>
        <w:rPr>
          <w:rFonts w:ascii="Verdana" w:hAnsi="Verdana"/>
          <w:b/>
          <w:bCs/>
          <w:i/>
          <w:sz w:val="16"/>
          <w:szCs w:val="16"/>
        </w:rPr>
      </w:pPr>
      <w:r w:rsidRPr="007741B6">
        <w:rPr>
          <w:rFonts w:ascii="Verdana" w:hAnsi="Verdana"/>
          <w:i/>
          <w:sz w:val="16"/>
          <w:szCs w:val="16"/>
        </w:rPr>
        <w:t xml:space="preserve">Projekt </w:t>
      </w:r>
      <w:r w:rsidRPr="007741B6">
        <w:rPr>
          <w:rStyle w:val="Siln"/>
          <w:rFonts w:ascii="Verdana" w:hAnsi="Verdana"/>
          <w:i/>
          <w:sz w:val="16"/>
          <w:szCs w:val="16"/>
        </w:rPr>
        <w:t>Miznúce deti</w:t>
      </w:r>
      <w:r w:rsidRPr="007741B6">
        <w:rPr>
          <w:rFonts w:ascii="Verdana" w:hAnsi="Verdana"/>
          <w:i/>
          <w:sz w:val="16"/>
          <w:szCs w:val="16"/>
        </w:rPr>
        <w:t xml:space="preserve"> bol  podporený sumou </w:t>
      </w:r>
      <w:r w:rsidRPr="007741B6">
        <w:rPr>
          <w:rStyle w:val="Siln"/>
          <w:rFonts w:ascii="Verdana" w:hAnsi="Verdana"/>
          <w:i/>
          <w:sz w:val="16"/>
          <w:szCs w:val="16"/>
        </w:rPr>
        <w:t>36 000</w:t>
      </w:r>
      <w:r w:rsidRPr="007741B6">
        <w:rPr>
          <w:rFonts w:ascii="Verdana" w:hAnsi="Verdana"/>
          <w:i/>
          <w:sz w:val="16"/>
          <w:szCs w:val="16"/>
        </w:rPr>
        <w:t xml:space="preserve"> eur z Fondu pre mimovládne organizácie, ktorý je financovaný z Finančného mechanizmu EHP 2009 – 2014. Správcom Fondu je Nadácia otvorenej spoločnosti – </w:t>
      </w:r>
      <w:proofErr w:type="spellStart"/>
      <w:r w:rsidRPr="007741B6">
        <w:rPr>
          <w:rFonts w:ascii="Verdana" w:hAnsi="Verdana"/>
          <w:i/>
          <w:sz w:val="16"/>
          <w:szCs w:val="16"/>
        </w:rPr>
        <w:t>Open</w:t>
      </w:r>
      <w:proofErr w:type="spellEnd"/>
      <w:r w:rsidRPr="007741B6">
        <w:rPr>
          <w:rFonts w:ascii="Verdana" w:hAnsi="Verdana"/>
          <w:i/>
          <w:sz w:val="16"/>
          <w:szCs w:val="16"/>
        </w:rPr>
        <w:t xml:space="preserve"> Society </w:t>
      </w:r>
      <w:proofErr w:type="spellStart"/>
      <w:r w:rsidRPr="007741B6">
        <w:rPr>
          <w:rFonts w:ascii="Verdana" w:hAnsi="Verdana"/>
          <w:i/>
          <w:sz w:val="16"/>
          <w:szCs w:val="16"/>
        </w:rPr>
        <w:t>Foundation</w:t>
      </w:r>
      <w:proofErr w:type="spellEnd"/>
      <w:r w:rsidRPr="007741B6">
        <w:rPr>
          <w:rFonts w:ascii="Verdana" w:hAnsi="Verdana"/>
          <w:i/>
          <w:sz w:val="16"/>
          <w:szCs w:val="16"/>
        </w:rPr>
        <w:t xml:space="preserve">. Cieľom projektu </w:t>
      </w:r>
      <w:r w:rsidRPr="007741B6">
        <w:rPr>
          <w:rStyle w:val="Siln"/>
          <w:rFonts w:ascii="Verdana" w:hAnsi="Verdana"/>
          <w:i/>
          <w:sz w:val="16"/>
          <w:szCs w:val="16"/>
        </w:rPr>
        <w:t>Miznúce deti</w:t>
      </w:r>
      <w:r w:rsidRPr="007741B6">
        <w:rPr>
          <w:rFonts w:ascii="Verdana" w:hAnsi="Verdana"/>
          <w:i/>
          <w:sz w:val="16"/>
          <w:szCs w:val="16"/>
        </w:rPr>
        <w:t xml:space="preserve"> je </w:t>
      </w:r>
      <w:r w:rsidRPr="007741B6">
        <w:rPr>
          <w:rStyle w:val="Siln"/>
          <w:rFonts w:ascii="Verdana" w:hAnsi="Verdana"/>
          <w:i/>
          <w:sz w:val="16"/>
          <w:szCs w:val="16"/>
        </w:rPr>
        <w:t xml:space="preserve">Zvýšenie zapojenia MVO do tvorby politík a rozhodovacích procesov na miestnej, regionálnej a národnej úrovni. </w:t>
      </w:r>
    </w:p>
    <w:p w:rsidR="007741B6" w:rsidRPr="00D1186C" w:rsidRDefault="007741B6" w:rsidP="001B5DB3">
      <w:pPr>
        <w:rPr>
          <w:rFonts w:ascii="Verdana" w:hAnsi="Verdana"/>
          <w:sz w:val="20"/>
          <w:szCs w:val="20"/>
        </w:rPr>
      </w:pPr>
    </w:p>
    <w:sectPr w:rsidR="007741B6" w:rsidRPr="00D1186C" w:rsidSect="00D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86C"/>
    <w:rsid w:val="00002AA2"/>
    <w:rsid w:val="00006794"/>
    <w:rsid w:val="00013FB0"/>
    <w:rsid w:val="000206DD"/>
    <w:rsid w:val="00030A9A"/>
    <w:rsid w:val="00031FB2"/>
    <w:rsid w:val="00033A6C"/>
    <w:rsid w:val="00035F95"/>
    <w:rsid w:val="000404DF"/>
    <w:rsid w:val="0005202E"/>
    <w:rsid w:val="000545AB"/>
    <w:rsid w:val="00062727"/>
    <w:rsid w:val="00071B61"/>
    <w:rsid w:val="00076656"/>
    <w:rsid w:val="00087EAA"/>
    <w:rsid w:val="00091614"/>
    <w:rsid w:val="000A30EC"/>
    <w:rsid w:val="000A3A15"/>
    <w:rsid w:val="000B599B"/>
    <w:rsid w:val="000C62B9"/>
    <w:rsid w:val="000C7E31"/>
    <w:rsid w:val="000D0D2C"/>
    <w:rsid w:val="000D167B"/>
    <w:rsid w:val="000D653D"/>
    <w:rsid w:val="000E3DFF"/>
    <w:rsid w:val="000E51F9"/>
    <w:rsid w:val="000F1C97"/>
    <w:rsid w:val="000F3140"/>
    <w:rsid w:val="00101E8F"/>
    <w:rsid w:val="0011773E"/>
    <w:rsid w:val="00121A16"/>
    <w:rsid w:val="00127F6C"/>
    <w:rsid w:val="00152880"/>
    <w:rsid w:val="00155519"/>
    <w:rsid w:val="0016390F"/>
    <w:rsid w:val="00165118"/>
    <w:rsid w:val="00166109"/>
    <w:rsid w:val="00170256"/>
    <w:rsid w:val="00171E1E"/>
    <w:rsid w:val="00171E85"/>
    <w:rsid w:val="00173135"/>
    <w:rsid w:val="001753A6"/>
    <w:rsid w:val="00180440"/>
    <w:rsid w:val="0018099F"/>
    <w:rsid w:val="001823B0"/>
    <w:rsid w:val="00186C91"/>
    <w:rsid w:val="0019208E"/>
    <w:rsid w:val="00194AC8"/>
    <w:rsid w:val="001A2666"/>
    <w:rsid w:val="001A3A3E"/>
    <w:rsid w:val="001B0A6E"/>
    <w:rsid w:val="001B40AB"/>
    <w:rsid w:val="001B5DB3"/>
    <w:rsid w:val="001D0EF2"/>
    <w:rsid w:val="001D26D2"/>
    <w:rsid w:val="001D32A2"/>
    <w:rsid w:val="001D46BE"/>
    <w:rsid w:val="001D6A02"/>
    <w:rsid w:val="001E212C"/>
    <w:rsid w:val="001E2C7C"/>
    <w:rsid w:val="001E31B1"/>
    <w:rsid w:val="001E4B1E"/>
    <w:rsid w:val="001E5EA5"/>
    <w:rsid w:val="002001CC"/>
    <w:rsid w:val="00205571"/>
    <w:rsid w:val="00210223"/>
    <w:rsid w:val="00210E69"/>
    <w:rsid w:val="00214292"/>
    <w:rsid w:val="0021481E"/>
    <w:rsid w:val="002163A4"/>
    <w:rsid w:val="00220D23"/>
    <w:rsid w:val="002409DC"/>
    <w:rsid w:val="00241B63"/>
    <w:rsid w:val="00244C3B"/>
    <w:rsid w:val="002509C8"/>
    <w:rsid w:val="00250F3A"/>
    <w:rsid w:val="00260C69"/>
    <w:rsid w:val="00280E8F"/>
    <w:rsid w:val="00283B2F"/>
    <w:rsid w:val="00284B96"/>
    <w:rsid w:val="00287F01"/>
    <w:rsid w:val="00296F76"/>
    <w:rsid w:val="002A29AB"/>
    <w:rsid w:val="002B05DB"/>
    <w:rsid w:val="002B2BA8"/>
    <w:rsid w:val="002B4492"/>
    <w:rsid w:val="002B6E53"/>
    <w:rsid w:val="002C5404"/>
    <w:rsid w:val="002D13EC"/>
    <w:rsid w:val="002D492B"/>
    <w:rsid w:val="002E2DA4"/>
    <w:rsid w:val="002E77B7"/>
    <w:rsid w:val="002E7907"/>
    <w:rsid w:val="002F2DC3"/>
    <w:rsid w:val="002F4594"/>
    <w:rsid w:val="002F4C8A"/>
    <w:rsid w:val="00307FD6"/>
    <w:rsid w:val="003141C1"/>
    <w:rsid w:val="0032528D"/>
    <w:rsid w:val="003404F6"/>
    <w:rsid w:val="0034665C"/>
    <w:rsid w:val="00361DD9"/>
    <w:rsid w:val="00375A26"/>
    <w:rsid w:val="00384E56"/>
    <w:rsid w:val="00386A3A"/>
    <w:rsid w:val="00391F3E"/>
    <w:rsid w:val="00396BF2"/>
    <w:rsid w:val="003A5355"/>
    <w:rsid w:val="003A5C24"/>
    <w:rsid w:val="003A7804"/>
    <w:rsid w:val="003B5F6F"/>
    <w:rsid w:val="003C030B"/>
    <w:rsid w:val="003C2DAF"/>
    <w:rsid w:val="003D1137"/>
    <w:rsid w:val="003D689B"/>
    <w:rsid w:val="003E32DD"/>
    <w:rsid w:val="003E68CA"/>
    <w:rsid w:val="003F56E3"/>
    <w:rsid w:val="003F5796"/>
    <w:rsid w:val="004037FE"/>
    <w:rsid w:val="004102B8"/>
    <w:rsid w:val="00420251"/>
    <w:rsid w:val="00423E44"/>
    <w:rsid w:val="004264EC"/>
    <w:rsid w:val="0042692A"/>
    <w:rsid w:val="00426F8A"/>
    <w:rsid w:val="0043282A"/>
    <w:rsid w:val="00433CC9"/>
    <w:rsid w:val="00435B35"/>
    <w:rsid w:val="00436EB2"/>
    <w:rsid w:val="00446673"/>
    <w:rsid w:val="004515CE"/>
    <w:rsid w:val="00466DA2"/>
    <w:rsid w:val="00473947"/>
    <w:rsid w:val="00473AE3"/>
    <w:rsid w:val="00490BE6"/>
    <w:rsid w:val="004941D8"/>
    <w:rsid w:val="00497164"/>
    <w:rsid w:val="00497A96"/>
    <w:rsid w:val="004A428A"/>
    <w:rsid w:val="004D2765"/>
    <w:rsid w:val="004D60D3"/>
    <w:rsid w:val="004E3363"/>
    <w:rsid w:val="004E3B5B"/>
    <w:rsid w:val="004E4296"/>
    <w:rsid w:val="004F5153"/>
    <w:rsid w:val="004F566A"/>
    <w:rsid w:val="004F669E"/>
    <w:rsid w:val="005054E8"/>
    <w:rsid w:val="005058B1"/>
    <w:rsid w:val="00515CF8"/>
    <w:rsid w:val="005245F9"/>
    <w:rsid w:val="00531260"/>
    <w:rsid w:val="00534950"/>
    <w:rsid w:val="00535039"/>
    <w:rsid w:val="005372D1"/>
    <w:rsid w:val="00537E9E"/>
    <w:rsid w:val="00555A6A"/>
    <w:rsid w:val="0055629B"/>
    <w:rsid w:val="00562121"/>
    <w:rsid w:val="00567640"/>
    <w:rsid w:val="005706DD"/>
    <w:rsid w:val="00576002"/>
    <w:rsid w:val="00583576"/>
    <w:rsid w:val="00593718"/>
    <w:rsid w:val="00593D5F"/>
    <w:rsid w:val="005A0283"/>
    <w:rsid w:val="005A05DC"/>
    <w:rsid w:val="005A3BC0"/>
    <w:rsid w:val="005B0C95"/>
    <w:rsid w:val="005D75F8"/>
    <w:rsid w:val="005F2633"/>
    <w:rsid w:val="005F5603"/>
    <w:rsid w:val="006014FF"/>
    <w:rsid w:val="006132A6"/>
    <w:rsid w:val="00623820"/>
    <w:rsid w:val="00623DE8"/>
    <w:rsid w:val="0063293B"/>
    <w:rsid w:val="00633A79"/>
    <w:rsid w:val="006373A3"/>
    <w:rsid w:val="00637C31"/>
    <w:rsid w:val="006404A2"/>
    <w:rsid w:val="00645BC8"/>
    <w:rsid w:val="00645DE6"/>
    <w:rsid w:val="00647783"/>
    <w:rsid w:val="00651997"/>
    <w:rsid w:val="00653E67"/>
    <w:rsid w:val="00655807"/>
    <w:rsid w:val="00660B36"/>
    <w:rsid w:val="006633ED"/>
    <w:rsid w:val="00667061"/>
    <w:rsid w:val="0068761F"/>
    <w:rsid w:val="006932AE"/>
    <w:rsid w:val="00694A21"/>
    <w:rsid w:val="006A6994"/>
    <w:rsid w:val="006B0304"/>
    <w:rsid w:val="006B656E"/>
    <w:rsid w:val="006C2BC5"/>
    <w:rsid w:val="006C5243"/>
    <w:rsid w:val="006D110C"/>
    <w:rsid w:val="006D4B98"/>
    <w:rsid w:val="006E0CE0"/>
    <w:rsid w:val="00710C0C"/>
    <w:rsid w:val="0071333C"/>
    <w:rsid w:val="00714243"/>
    <w:rsid w:val="00725A06"/>
    <w:rsid w:val="00734528"/>
    <w:rsid w:val="007350EA"/>
    <w:rsid w:val="00742E89"/>
    <w:rsid w:val="00743373"/>
    <w:rsid w:val="0074582F"/>
    <w:rsid w:val="00751206"/>
    <w:rsid w:val="00757F67"/>
    <w:rsid w:val="00761867"/>
    <w:rsid w:val="007670B4"/>
    <w:rsid w:val="00770001"/>
    <w:rsid w:val="007741B6"/>
    <w:rsid w:val="0077541C"/>
    <w:rsid w:val="00790FFF"/>
    <w:rsid w:val="00791E05"/>
    <w:rsid w:val="007934E2"/>
    <w:rsid w:val="00796190"/>
    <w:rsid w:val="007A70F3"/>
    <w:rsid w:val="007B1333"/>
    <w:rsid w:val="007B1FFC"/>
    <w:rsid w:val="007B206A"/>
    <w:rsid w:val="007B5736"/>
    <w:rsid w:val="007C138E"/>
    <w:rsid w:val="007C7B11"/>
    <w:rsid w:val="007D20CD"/>
    <w:rsid w:val="007D2C4B"/>
    <w:rsid w:val="007D56AA"/>
    <w:rsid w:val="007D5AEA"/>
    <w:rsid w:val="007E0E0C"/>
    <w:rsid w:val="007F1A36"/>
    <w:rsid w:val="007F2037"/>
    <w:rsid w:val="007F7FC4"/>
    <w:rsid w:val="00800621"/>
    <w:rsid w:val="0080236F"/>
    <w:rsid w:val="008071B8"/>
    <w:rsid w:val="00810890"/>
    <w:rsid w:val="00820AF6"/>
    <w:rsid w:val="00842F46"/>
    <w:rsid w:val="00844585"/>
    <w:rsid w:val="008468EE"/>
    <w:rsid w:val="00846C40"/>
    <w:rsid w:val="00847177"/>
    <w:rsid w:val="00847AA5"/>
    <w:rsid w:val="008555EE"/>
    <w:rsid w:val="00863574"/>
    <w:rsid w:val="0086363D"/>
    <w:rsid w:val="008636D4"/>
    <w:rsid w:val="0086576E"/>
    <w:rsid w:val="008766EB"/>
    <w:rsid w:val="0087670A"/>
    <w:rsid w:val="0088159B"/>
    <w:rsid w:val="00886319"/>
    <w:rsid w:val="008975FB"/>
    <w:rsid w:val="008B6E7C"/>
    <w:rsid w:val="008C6443"/>
    <w:rsid w:val="008C7748"/>
    <w:rsid w:val="008D6397"/>
    <w:rsid w:val="008E0BF1"/>
    <w:rsid w:val="008E134F"/>
    <w:rsid w:val="008E312D"/>
    <w:rsid w:val="008E3905"/>
    <w:rsid w:val="008E4BE8"/>
    <w:rsid w:val="008E6D62"/>
    <w:rsid w:val="0090054B"/>
    <w:rsid w:val="009079CF"/>
    <w:rsid w:val="00907E54"/>
    <w:rsid w:val="00914AA3"/>
    <w:rsid w:val="00924C22"/>
    <w:rsid w:val="009404BE"/>
    <w:rsid w:val="0094242C"/>
    <w:rsid w:val="00951D6C"/>
    <w:rsid w:val="009558AC"/>
    <w:rsid w:val="00962851"/>
    <w:rsid w:val="00964B40"/>
    <w:rsid w:val="00975F3F"/>
    <w:rsid w:val="009815BE"/>
    <w:rsid w:val="00986CFD"/>
    <w:rsid w:val="0099668B"/>
    <w:rsid w:val="009A2AB0"/>
    <w:rsid w:val="009A31E7"/>
    <w:rsid w:val="009B019B"/>
    <w:rsid w:val="009C2670"/>
    <w:rsid w:val="009C5BA5"/>
    <w:rsid w:val="009D3FF8"/>
    <w:rsid w:val="009D7B88"/>
    <w:rsid w:val="009E2313"/>
    <w:rsid w:val="009E4113"/>
    <w:rsid w:val="009F1F11"/>
    <w:rsid w:val="00A014A1"/>
    <w:rsid w:val="00A03354"/>
    <w:rsid w:val="00A10053"/>
    <w:rsid w:val="00A2282C"/>
    <w:rsid w:val="00A26129"/>
    <w:rsid w:val="00A3140F"/>
    <w:rsid w:val="00A34F6D"/>
    <w:rsid w:val="00A40599"/>
    <w:rsid w:val="00A41862"/>
    <w:rsid w:val="00A55B04"/>
    <w:rsid w:val="00A63FF6"/>
    <w:rsid w:val="00A736C9"/>
    <w:rsid w:val="00A84CBB"/>
    <w:rsid w:val="00A92B30"/>
    <w:rsid w:val="00A95C04"/>
    <w:rsid w:val="00AA13C2"/>
    <w:rsid w:val="00AA4796"/>
    <w:rsid w:val="00AA6A30"/>
    <w:rsid w:val="00AA7ACF"/>
    <w:rsid w:val="00AB01D7"/>
    <w:rsid w:val="00AC4D6E"/>
    <w:rsid w:val="00AD7804"/>
    <w:rsid w:val="00AE51A9"/>
    <w:rsid w:val="00AF15DD"/>
    <w:rsid w:val="00B05535"/>
    <w:rsid w:val="00B07262"/>
    <w:rsid w:val="00B31C0E"/>
    <w:rsid w:val="00B331C4"/>
    <w:rsid w:val="00B34615"/>
    <w:rsid w:val="00B40A53"/>
    <w:rsid w:val="00B44E2A"/>
    <w:rsid w:val="00B501E2"/>
    <w:rsid w:val="00B50CE7"/>
    <w:rsid w:val="00B52864"/>
    <w:rsid w:val="00B529F2"/>
    <w:rsid w:val="00B557BE"/>
    <w:rsid w:val="00B60C4F"/>
    <w:rsid w:val="00B758F7"/>
    <w:rsid w:val="00B87D41"/>
    <w:rsid w:val="00BA3EC5"/>
    <w:rsid w:val="00BA681D"/>
    <w:rsid w:val="00BB4E12"/>
    <w:rsid w:val="00BC0FF0"/>
    <w:rsid w:val="00BC2BC6"/>
    <w:rsid w:val="00BC795C"/>
    <w:rsid w:val="00BD033B"/>
    <w:rsid w:val="00BE2C63"/>
    <w:rsid w:val="00BF0CA4"/>
    <w:rsid w:val="00BF1B8F"/>
    <w:rsid w:val="00BF4AA4"/>
    <w:rsid w:val="00BF6274"/>
    <w:rsid w:val="00BF6536"/>
    <w:rsid w:val="00C150A9"/>
    <w:rsid w:val="00C15300"/>
    <w:rsid w:val="00C36409"/>
    <w:rsid w:val="00C426BA"/>
    <w:rsid w:val="00C4320B"/>
    <w:rsid w:val="00C449AC"/>
    <w:rsid w:val="00C50F27"/>
    <w:rsid w:val="00C51659"/>
    <w:rsid w:val="00C60C40"/>
    <w:rsid w:val="00C83BA5"/>
    <w:rsid w:val="00C85938"/>
    <w:rsid w:val="00C864CB"/>
    <w:rsid w:val="00C93010"/>
    <w:rsid w:val="00CA06C2"/>
    <w:rsid w:val="00CA2523"/>
    <w:rsid w:val="00CA339C"/>
    <w:rsid w:val="00CB1135"/>
    <w:rsid w:val="00CB25E9"/>
    <w:rsid w:val="00CD09CA"/>
    <w:rsid w:val="00CD61B5"/>
    <w:rsid w:val="00CE6A6C"/>
    <w:rsid w:val="00CF0947"/>
    <w:rsid w:val="00CF0AA3"/>
    <w:rsid w:val="00CF6E98"/>
    <w:rsid w:val="00D016FC"/>
    <w:rsid w:val="00D05F8B"/>
    <w:rsid w:val="00D07E87"/>
    <w:rsid w:val="00D1186C"/>
    <w:rsid w:val="00D166CE"/>
    <w:rsid w:val="00D2441F"/>
    <w:rsid w:val="00D269F5"/>
    <w:rsid w:val="00D27ED8"/>
    <w:rsid w:val="00D31F74"/>
    <w:rsid w:val="00D46C25"/>
    <w:rsid w:val="00D46C75"/>
    <w:rsid w:val="00D50D0E"/>
    <w:rsid w:val="00D54D8A"/>
    <w:rsid w:val="00D60816"/>
    <w:rsid w:val="00D745EC"/>
    <w:rsid w:val="00D7613D"/>
    <w:rsid w:val="00D829C4"/>
    <w:rsid w:val="00D85DF1"/>
    <w:rsid w:val="00D91959"/>
    <w:rsid w:val="00D939AF"/>
    <w:rsid w:val="00D95086"/>
    <w:rsid w:val="00D960A0"/>
    <w:rsid w:val="00D97A79"/>
    <w:rsid w:val="00DA31EF"/>
    <w:rsid w:val="00DB2891"/>
    <w:rsid w:val="00DB4C7D"/>
    <w:rsid w:val="00DC0736"/>
    <w:rsid w:val="00DC473A"/>
    <w:rsid w:val="00DD12D2"/>
    <w:rsid w:val="00DE5B3A"/>
    <w:rsid w:val="00DF58BE"/>
    <w:rsid w:val="00E01495"/>
    <w:rsid w:val="00E0177A"/>
    <w:rsid w:val="00E01988"/>
    <w:rsid w:val="00E04A4D"/>
    <w:rsid w:val="00E10A60"/>
    <w:rsid w:val="00E11551"/>
    <w:rsid w:val="00E14722"/>
    <w:rsid w:val="00E2754B"/>
    <w:rsid w:val="00E32DA5"/>
    <w:rsid w:val="00E41E5C"/>
    <w:rsid w:val="00E443CC"/>
    <w:rsid w:val="00E5100D"/>
    <w:rsid w:val="00E55722"/>
    <w:rsid w:val="00E67009"/>
    <w:rsid w:val="00E74647"/>
    <w:rsid w:val="00E76E4F"/>
    <w:rsid w:val="00E92D93"/>
    <w:rsid w:val="00E971E6"/>
    <w:rsid w:val="00E979A4"/>
    <w:rsid w:val="00EA2C3D"/>
    <w:rsid w:val="00EB2C99"/>
    <w:rsid w:val="00ED08E1"/>
    <w:rsid w:val="00ED27DE"/>
    <w:rsid w:val="00EE15C4"/>
    <w:rsid w:val="00EE2D53"/>
    <w:rsid w:val="00EE4E13"/>
    <w:rsid w:val="00EF124D"/>
    <w:rsid w:val="00EF3246"/>
    <w:rsid w:val="00EF691A"/>
    <w:rsid w:val="00F00F62"/>
    <w:rsid w:val="00F02948"/>
    <w:rsid w:val="00F045BE"/>
    <w:rsid w:val="00F04F2F"/>
    <w:rsid w:val="00F05F72"/>
    <w:rsid w:val="00F107DA"/>
    <w:rsid w:val="00F23744"/>
    <w:rsid w:val="00F30412"/>
    <w:rsid w:val="00F32D20"/>
    <w:rsid w:val="00F36864"/>
    <w:rsid w:val="00F40BEC"/>
    <w:rsid w:val="00F51542"/>
    <w:rsid w:val="00F5468F"/>
    <w:rsid w:val="00F57283"/>
    <w:rsid w:val="00F61DEB"/>
    <w:rsid w:val="00F63B7B"/>
    <w:rsid w:val="00F63DD6"/>
    <w:rsid w:val="00F72EA4"/>
    <w:rsid w:val="00F73455"/>
    <w:rsid w:val="00F73ED0"/>
    <w:rsid w:val="00F74F06"/>
    <w:rsid w:val="00F848B6"/>
    <w:rsid w:val="00F94D68"/>
    <w:rsid w:val="00FA24E1"/>
    <w:rsid w:val="00FB27AA"/>
    <w:rsid w:val="00FC0BD9"/>
    <w:rsid w:val="00FC0D2B"/>
    <w:rsid w:val="00FC23A0"/>
    <w:rsid w:val="00FC479E"/>
    <w:rsid w:val="00FC4CEB"/>
    <w:rsid w:val="00FD1684"/>
    <w:rsid w:val="00FD4D05"/>
    <w:rsid w:val="00FE1B18"/>
    <w:rsid w:val="00FF4BD3"/>
    <w:rsid w:val="00FF4EAF"/>
    <w:rsid w:val="00FF6E28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9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186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11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1186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E0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645DE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PtaChar">
    <w:name w:val="Päta Char"/>
    <w:basedOn w:val="Predvolenpsmoodseku"/>
    <w:link w:val="Pta"/>
    <w:rsid w:val="00645DE6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645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45D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5D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5D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5D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5DE6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28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186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11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1186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0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E0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645DE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PtaChar">
    <w:name w:val="Päta Char"/>
    <w:basedOn w:val="Predvolenpsmoodseku"/>
    <w:link w:val="Pta"/>
    <w:rsid w:val="00645DE6"/>
    <w:rPr>
      <w:rFonts w:ascii="Calibri" w:eastAsia="Calibri" w:hAnsi="Calibri" w:cs="Times New Roman"/>
      <w:lang w:val="en-GB"/>
    </w:rPr>
  </w:style>
  <w:style w:type="paragraph" w:customStyle="1" w:styleId="Body">
    <w:name w:val="Body"/>
    <w:rsid w:val="00645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45D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5D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5D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5D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5DE6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28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jnorova@hrl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Nagyova</dc:creator>
  <cp:lastModifiedBy>Katka</cp:lastModifiedBy>
  <cp:revision>2</cp:revision>
  <cp:lastPrinted>2014-10-13T10:23:00Z</cp:lastPrinted>
  <dcterms:created xsi:type="dcterms:W3CDTF">2014-10-24T10:13:00Z</dcterms:created>
  <dcterms:modified xsi:type="dcterms:W3CDTF">2014-10-24T10:13:00Z</dcterms:modified>
</cp:coreProperties>
</file>